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2B4A" w14:textId="34C858E3" w:rsidR="0079233B" w:rsidRPr="0079233B" w:rsidRDefault="0079233B" w:rsidP="0079233B">
      <w:pPr>
        <w:ind w:left="-1134" w:right="-1333"/>
        <w:jc w:val="center"/>
        <w:rPr>
          <w:rFonts w:ascii="Times New Roman" w:hAnsi="Times New Roman"/>
          <w:b/>
          <w:bCs/>
        </w:rPr>
      </w:pPr>
      <w:r w:rsidRPr="0079233B">
        <w:rPr>
          <w:rFonts w:ascii="Times New Roman" w:hAnsi="Times New Roman"/>
          <w:b/>
          <w:bCs/>
        </w:rPr>
        <w:t>Πρόσθετες Σημειώσεις</w:t>
      </w:r>
    </w:p>
    <w:p w14:paraId="49B41722" w14:textId="697AB2FB" w:rsidR="0079233B" w:rsidRPr="00D11198" w:rsidRDefault="0079233B" w:rsidP="0079233B">
      <w:pPr>
        <w:ind w:left="-1134" w:right="-1333"/>
        <w:jc w:val="both"/>
        <w:rPr>
          <w:rFonts w:ascii="Times New Roman" w:hAnsi="Times New Roman"/>
        </w:rPr>
      </w:pPr>
      <w:r w:rsidRPr="00D11198">
        <w:rPr>
          <w:rFonts w:ascii="Times New Roman" w:hAnsi="Times New Roman"/>
        </w:rPr>
        <w:t xml:space="preserve">Το τέλος της Επανάστασης δεν έφερε πάντως την εκπλήρωση των εθνικών πόθων. Μπορεί η Πελοπόννησος, η Στερεά Ελλάδα και οι Κυκλάδες να απελευθερώθηκαν, τα δύο τρίτα όμως του Ελληνισμού παρέμειναν υπό Οθωμανική κυριαρχία. Φυσικό ήταν το νεοσύστατο Ελληνικό κράτος να ενδιαφερθεί από νωρίς για την τύχη αυτών των πληθυσμών. Τα πρώτα όμως πενήντα χρόνια μετά την απελευθέρωση η ελληνική </w:t>
      </w:r>
      <w:proofErr w:type="spellStart"/>
      <w:r w:rsidRPr="00D11198">
        <w:rPr>
          <w:rFonts w:ascii="Times New Roman" w:hAnsi="Times New Roman"/>
        </w:rPr>
        <w:t>αλυτρωτική</w:t>
      </w:r>
      <w:proofErr w:type="spellEnd"/>
      <w:r w:rsidRPr="00D11198">
        <w:rPr>
          <w:rFonts w:ascii="Times New Roman" w:hAnsi="Times New Roman"/>
        </w:rPr>
        <w:t xml:space="preserve"> πολιτική συνάντησε μεγάλη αντίδραση από τη θαλασσοκράτειρα Αγγλία που υποστήριζε τη διατήρηση της εδαφικής ακεραιότητας της Τουρκίας. Κι αυτό γιατί οι Άγγλοι θεωρούσαν την Οθωμανική Αυτοκρατορία ως ασφαλιστική δικλείδα, που συνέβαλλε στην αποτροπή της καθόδου της Ρωσίας στη Μεσόγειο. Μια κάθοδος, που αν πότε συνέβαινε, απειλούσε να διακόψει τη συντομότερη γραμμή των θαλασσίων επικοινωνιών της Αγγλίας με την αυτοκρατορία της στις Ινδίες.</w:t>
      </w:r>
      <w:r w:rsidRPr="00D11198">
        <w:rPr>
          <w:rStyle w:val="ab"/>
          <w:rFonts w:ascii="Times New Roman" w:hAnsi="Times New Roman"/>
        </w:rPr>
        <w:footnoteReference w:id="1"/>
      </w:r>
      <w:r w:rsidRPr="00D11198">
        <w:rPr>
          <w:rFonts w:ascii="Times New Roman" w:hAnsi="Times New Roman"/>
        </w:rPr>
        <w:t xml:space="preserve"> </w:t>
      </w:r>
    </w:p>
    <w:p w14:paraId="1CE84480" w14:textId="77777777" w:rsidR="0079233B" w:rsidRPr="00D11198" w:rsidRDefault="0079233B" w:rsidP="0079233B">
      <w:pPr>
        <w:ind w:left="-1134" w:right="-1333"/>
        <w:jc w:val="both"/>
        <w:rPr>
          <w:rFonts w:ascii="Times New Roman" w:hAnsi="Times New Roman"/>
        </w:rPr>
      </w:pPr>
      <w:r w:rsidRPr="00D11198">
        <w:rPr>
          <w:rFonts w:ascii="Times New Roman" w:hAnsi="Times New Roman"/>
        </w:rPr>
        <w:t xml:space="preserve">Μετά τη δολοφονία του Καποδίστρια (1831) και την ανάρρηση του </w:t>
      </w:r>
      <w:proofErr w:type="spellStart"/>
      <w:r w:rsidRPr="00D11198">
        <w:rPr>
          <w:rFonts w:ascii="Times New Roman" w:hAnsi="Times New Roman"/>
        </w:rPr>
        <w:t>Όθωνα</w:t>
      </w:r>
      <w:proofErr w:type="spellEnd"/>
      <w:r w:rsidRPr="00D11198">
        <w:rPr>
          <w:rFonts w:ascii="Times New Roman" w:hAnsi="Times New Roman"/>
        </w:rPr>
        <w:t xml:space="preserve"> στον ελληνικό θρόνο (1832) ο νέος βασιλιάς, ωθούμενος και από τις κρίσεις του Ανατολικού Ζητήματος του 1833 και του 1839-1841, υιοθέτησε πολιτική ναυτικής μεγέθυνσης με την κατασκευή δώδεκα κανονιοφόρων και μιας κορβέτας στον ναύσταθμο του Πόρου. Η δεκαετία του 1840 όμως σηματοδότησε την αναστολή της ελληνικής ναυτικής μεγέθυνσης μετά και την εμφαντική εμμονή της πλειοψηφίας των Μεγάλων Δυνάμεων στην ακεραιότητα της Οθωμανικής Αυτοκρατορίας κατά τις πρόσφατες κρίσεις του Ανατολικού Ζητήματος.</w:t>
      </w:r>
      <w:r w:rsidRPr="00D11198">
        <w:rPr>
          <w:rStyle w:val="ab"/>
          <w:rFonts w:ascii="Times New Roman" w:hAnsi="Times New Roman"/>
        </w:rPr>
        <w:footnoteReference w:id="2"/>
      </w:r>
      <w:r w:rsidRPr="00D11198">
        <w:rPr>
          <w:rFonts w:ascii="Times New Roman" w:hAnsi="Times New Roman"/>
        </w:rPr>
        <w:t xml:space="preserve"> Την </w:t>
      </w:r>
      <w:proofErr w:type="spellStart"/>
      <w:r w:rsidRPr="00D11198">
        <w:rPr>
          <w:rFonts w:ascii="Times New Roman" w:hAnsi="Times New Roman"/>
        </w:rPr>
        <w:t>επαύριο</w:t>
      </w:r>
      <w:proofErr w:type="spellEnd"/>
      <w:r w:rsidRPr="00D11198">
        <w:rPr>
          <w:rFonts w:ascii="Times New Roman" w:hAnsi="Times New Roman"/>
        </w:rPr>
        <w:t xml:space="preserve"> του Κριμαϊκού Πολέμου και σε μια προσπάθεια να αναπληρωθούν οι απώλειες που προκάλεσε στο ελληνικό ναυτικό η ρωσόφιλη στάση της Ελληνικής κυβέρνησης, αγοράστηκαν έξι </w:t>
      </w:r>
      <w:proofErr w:type="spellStart"/>
      <w:r w:rsidRPr="00D11198">
        <w:rPr>
          <w:rFonts w:ascii="Times New Roman" w:hAnsi="Times New Roman"/>
        </w:rPr>
        <w:t>ατμοημιολίες</w:t>
      </w:r>
      <w:proofErr w:type="spellEnd"/>
      <w:r w:rsidRPr="00D11198">
        <w:rPr>
          <w:rFonts w:ascii="Times New Roman" w:hAnsi="Times New Roman"/>
        </w:rPr>
        <w:t xml:space="preserve">, που ήταν και τα πρώτα σιδερένια, </w:t>
      </w:r>
      <w:proofErr w:type="spellStart"/>
      <w:r w:rsidRPr="00D11198">
        <w:rPr>
          <w:rFonts w:ascii="Times New Roman" w:hAnsi="Times New Roman"/>
        </w:rPr>
        <w:t>ελικοκίνητα</w:t>
      </w:r>
      <w:proofErr w:type="spellEnd"/>
      <w:r w:rsidRPr="00D11198">
        <w:rPr>
          <w:rFonts w:ascii="Times New Roman" w:hAnsi="Times New Roman"/>
        </w:rPr>
        <w:t xml:space="preserve"> πλοία που εντάχθηκαν στον ελληνικό στόλο ακολουθώντας την εξέλιξη της τεχνολογίας και τα διδάγματα του πολέμου αυτού.</w:t>
      </w:r>
      <w:r w:rsidRPr="00D11198">
        <w:rPr>
          <w:rStyle w:val="ab"/>
          <w:rFonts w:ascii="Times New Roman" w:hAnsi="Times New Roman"/>
        </w:rPr>
        <w:footnoteReference w:id="3"/>
      </w:r>
      <w:r w:rsidRPr="00D11198">
        <w:rPr>
          <w:rFonts w:ascii="Times New Roman" w:hAnsi="Times New Roman"/>
        </w:rPr>
        <w:t xml:space="preserve"> Μετά την ανάρρηση του Γεωργίου Α στο θρόνο της Ελλάδας το 1862 και μέχρι και τον </w:t>
      </w:r>
      <w:proofErr w:type="spellStart"/>
      <w:r w:rsidRPr="00D11198">
        <w:rPr>
          <w:rFonts w:ascii="Times New Roman" w:hAnsi="Times New Roman"/>
        </w:rPr>
        <w:t>Ρωσο</w:t>
      </w:r>
      <w:proofErr w:type="spellEnd"/>
      <w:r w:rsidRPr="00D11198">
        <w:rPr>
          <w:rFonts w:ascii="Times New Roman" w:hAnsi="Times New Roman"/>
        </w:rPr>
        <w:t xml:space="preserve">-Τουρκικό Πόλεμο του 1877-1878 το Ελληνικό Ναυτικό απέκτησε μερικά ακόμα πλοία με κυριότερα τα </w:t>
      </w:r>
      <w:r w:rsidRPr="00D11198">
        <w:rPr>
          <w:rFonts w:ascii="Times New Roman" w:hAnsi="Times New Roman"/>
          <w:i/>
        </w:rPr>
        <w:t xml:space="preserve">Βασιλεύς Γεώργιος, Βασίλισσα Όλγα, </w:t>
      </w:r>
      <w:proofErr w:type="spellStart"/>
      <w:r w:rsidRPr="00D11198">
        <w:rPr>
          <w:rFonts w:ascii="Times New Roman" w:hAnsi="Times New Roman"/>
          <w:i/>
        </w:rPr>
        <w:t>Μπουμπουλίνα</w:t>
      </w:r>
      <w:proofErr w:type="spellEnd"/>
      <w:r w:rsidRPr="00D11198">
        <w:rPr>
          <w:rFonts w:ascii="Times New Roman" w:hAnsi="Times New Roman"/>
        </w:rPr>
        <w:t xml:space="preserve"> και έξι τορπιλοβόλα.</w:t>
      </w:r>
      <w:r w:rsidRPr="00D11198">
        <w:rPr>
          <w:rStyle w:val="ab"/>
          <w:rFonts w:ascii="Times New Roman" w:hAnsi="Times New Roman"/>
        </w:rPr>
        <w:footnoteReference w:id="4"/>
      </w:r>
      <w:r w:rsidRPr="00D11198">
        <w:rPr>
          <w:rFonts w:ascii="Times New Roman" w:hAnsi="Times New Roman"/>
        </w:rPr>
        <w:t xml:space="preserve"> Γεγονός πάντως είναι ότι η ελληνική πολιτεία δεν ανέπτυξε ισχυρό πολεμικό ναυτικό την πρώτη πεντηκονταετία του ανεξάρτητου βίου της, προσαρμόζοντας τη ναυτική πολιτική της στην αντίξοη διεθνή συγκυρία.</w:t>
      </w:r>
      <w:r w:rsidRPr="00D11198">
        <w:rPr>
          <w:rStyle w:val="ab"/>
          <w:rFonts w:ascii="Times New Roman" w:hAnsi="Times New Roman"/>
        </w:rPr>
        <w:footnoteReference w:id="5"/>
      </w:r>
    </w:p>
    <w:p w14:paraId="17274D08" w14:textId="77777777" w:rsidR="00795C00" w:rsidRDefault="00795C00"/>
    <w:sectPr w:rsidR="00795C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697B" w14:textId="77777777" w:rsidR="0012624F" w:rsidRDefault="0012624F" w:rsidP="0079233B">
      <w:pPr>
        <w:spacing w:after="0" w:line="240" w:lineRule="auto"/>
      </w:pPr>
      <w:r>
        <w:separator/>
      </w:r>
    </w:p>
  </w:endnote>
  <w:endnote w:type="continuationSeparator" w:id="0">
    <w:p w14:paraId="7E819E63" w14:textId="77777777" w:rsidR="0012624F" w:rsidRDefault="0012624F" w:rsidP="0079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48D0F" w14:textId="77777777" w:rsidR="0012624F" w:rsidRDefault="0012624F" w:rsidP="0079233B">
      <w:pPr>
        <w:spacing w:after="0" w:line="240" w:lineRule="auto"/>
      </w:pPr>
      <w:r>
        <w:separator/>
      </w:r>
    </w:p>
  </w:footnote>
  <w:footnote w:type="continuationSeparator" w:id="0">
    <w:p w14:paraId="62983100" w14:textId="77777777" w:rsidR="0012624F" w:rsidRDefault="0012624F" w:rsidP="0079233B">
      <w:pPr>
        <w:spacing w:after="0" w:line="240" w:lineRule="auto"/>
      </w:pPr>
      <w:r>
        <w:continuationSeparator/>
      </w:r>
    </w:p>
  </w:footnote>
  <w:footnote w:id="1">
    <w:p w14:paraId="1598B17A" w14:textId="77777777" w:rsidR="0079233B" w:rsidRPr="00D11198" w:rsidRDefault="0079233B" w:rsidP="0079233B">
      <w:pPr>
        <w:ind w:left="-1134" w:right="-1333"/>
        <w:jc w:val="both"/>
        <w:rPr>
          <w:rFonts w:ascii="Times New Roman" w:hAnsi="Times New Roman"/>
          <w:sz w:val="20"/>
          <w:szCs w:val="20"/>
          <w:lang w:val="en-US"/>
        </w:rPr>
      </w:pPr>
      <w:r w:rsidRPr="00D11198">
        <w:rPr>
          <w:rStyle w:val="ab"/>
          <w:rFonts w:ascii="Times New Roman" w:hAnsi="Times New Roman"/>
          <w:sz w:val="20"/>
          <w:szCs w:val="20"/>
        </w:rPr>
        <w:footnoteRef/>
      </w:r>
      <w:r w:rsidRPr="00D11198">
        <w:rPr>
          <w:rFonts w:ascii="Times New Roman" w:hAnsi="Times New Roman"/>
          <w:sz w:val="20"/>
          <w:szCs w:val="20"/>
          <w:lang w:val="en-US"/>
        </w:rPr>
        <w:t xml:space="preserve"> Reed, C. V., The British Naval Missions at Constantinople, 1908-1914 (D.Phil. Oxford 1995), 4-7; </w:t>
      </w:r>
      <w:proofErr w:type="spellStart"/>
      <w:r w:rsidRPr="00D11198">
        <w:rPr>
          <w:rFonts w:ascii="Times New Roman" w:hAnsi="Times New Roman"/>
          <w:sz w:val="20"/>
          <w:szCs w:val="20"/>
          <w:lang w:val="en-US"/>
        </w:rPr>
        <w:t>Driault</w:t>
      </w:r>
      <w:proofErr w:type="spellEnd"/>
      <w:r w:rsidRPr="00D11198">
        <w:rPr>
          <w:rFonts w:ascii="Times New Roman" w:hAnsi="Times New Roman"/>
          <w:sz w:val="20"/>
          <w:szCs w:val="20"/>
          <w:lang w:val="en-US"/>
        </w:rPr>
        <w:t xml:space="preserve">, </w:t>
      </w:r>
      <w:r w:rsidRPr="00D11198">
        <w:rPr>
          <w:rFonts w:ascii="Times New Roman" w:hAnsi="Times New Roman"/>
          <w:sz w:val="20"/>
          <w:szCs w:val="20"/>
          <w:lang w:val="fr-FR"/>
        </w:rPr>
        <w:t xml:space="preserve">E., </w:t>
      </w:r>
      <w:proofErr w:type="spellStart"/>
      <w:r w:rsidRPr="00D11198">
        <w:rPr>
          <w:rFonts w:ascii="Times New Roman" w:hAnsi="Times New Roman"/>
          <w:sz w:val="20"/>
          <w:szCs w:val="20"/>
          <w:lang w:val="fr-FR"/>
        </w:rPr>
        <w:t>Lhèritier</w:t>
      </w:r>
      <w:proofErr w:type="spellEnd"/>
      <w:r w:rsidRPr="00D11198">
        <w:rPr>
          <w:rFonts w:ascii="Times New Roman" w:hAnsi="Times New Roman"/>
          <w:sz w:val="20"/>
          <w:szCs w:val="20"/>
          <w:lang w:val="fr-FR"/>
        </w:rPr>
        <w:t xml:space="preserve">, M., </w:t>
      </w:r>
      <w:r w:rsidRPr="00D11198">
        <w:rPr>
          <w:rFonts w:ascii="Times New Roman" w:hAnsi="Times New Roman"/>
          <w:i/>
          <w:sz w:val="20"/>
          <w:szCs w:val="20"/>
          <w:lang w:val="fr-FR"/>
        </w:rPr>
        <w:t>Histoire diplomatique de la Grèce de 1821 à nos jours</w:t>
      </w:r>
      <w:r w:rsidRPr="00D11198">
        <w:rPr>
          <w:rFonts w:ascii="Times New Roman" w:hAnsi="Times New Roman"/>
          <w:sz w:val="20"/>
          <w:szCs w:val="20"/>
          <w:lang w:val="en-US"/>
        </w:rPr>
        <w:t>,</w:t>
      </w:r>
      <w:r w:rsidRPr="00D11198">
        <w:rPr>
          <w:rFonts w:ascii="Times New Roman" w:hAnsi="Times New Roman"/>
          <w:sz w:val="20"/>
          <w:szCs w:val="20"/>
          <w:lang w:val="fr-FR"/>
        </w:rPr>
        <w:t xml:space="preserve"> vol. 2 </w:t>
      </w:r>
      <w:r w:rsidRPr="00D11198">
        <w:rPr>
          <w:rFonts w:ascii="Times New Roman" w:hAnsi="Times New Roman"/>
          <w:sz w:val="20"/>
          <w:szCs w:val="20"/>
          <w:lang w:val="en-US"/>
        </w:rPr>
        <w:t>(</w:t>
      </w:r>
      <w:r w:rsidRPr="00D11198">
        <w:rPr>
          <w:rFonts w:ascii="Times New Roman" w:hAnsi="Times New Roman"/>
          <w:sz w:val="20"/>
          <w:szCs w:val="20"/>
          <w:lang w:val="fr-FR"/>
        </w:rPr>
        <w:t>Paris 1926), 309-16, 328-60, 388-417</w:t>
      </w:r>
      <w:r w:rsidRPr="00D11198">
        <w:rPr>
          <w:rFonts w:ascii="Times New Roman" w:hAnsi="Times New Roman"/>
          <w:sz w:val="20"/>
          <w:szCs w:val="20"/>
          <w:lang w:val="en-US"/>
        </w:rPr>
        <w:t>.</w:t>
      </w:r>
      <w:r w:rsidRPr="00D11198">
        <w:rPr>
          <w:rFonts w:ascii="Times New Roman" w:hAnsi="Times New Roman"/>
          <w:sz w:val="20"/>
          <w:szCs w:val="20"/>
          <w:lang w:val="fr-FR"/>
        </w:rPr>
        <w:t xml:space="preserve"> </w:t>
      </w:r>
      <w:proofErr w:type="spellStart"/>
      <w:r w:rsidRPr="00D11198">
        <w:rPr>
          <w:rFonts w:ascii="Times New Roman" w:hAnsi="Times New Roman"/>
          <w:sz w:val="20"/>
          <w:szCs w:val="20"/>
        </w:rPr>
        <w:t>Σφυρόερας</w:t>
      </w:r>
      <w:proofErr w:type="spellEnd"/>
      <w:r w:rsidRPr="00D11198">
        <w:rPr>
          <w:rFonts w:ascii="Times New Roman" w:hAnsi="Times New Roman"/>
          <w:sz w:val="20"/>
          <w:szCs w:val="20"/>
        </w:rPr>
        <w:t xml:space="preserve">, Β., </w:t>
      </w:r>
      <w:r w:rsidRPr="00D11198">
        <w:rPr>
          <w:rFonts w:ascii="Times New Roman" w:hAnsi="Times New Roman"/>
          <w:color w:val="000000"/>
          <w:sz w:val="20"/>
          <w:szCs w:val="20"/>
        </w:rPr>
        <w:t>«</w:t>
      </w:r>
      <w:r w:rsidRPr="00D11198">
        <w:rPr>
          <w:rFonts w:ascii="Times New Roman" w:hAnsi="Times New Roman"/>
          <w:sz w:val="20"/>
          <w:szCs w:val="20"/>
        </w:rPr>
        <w:t>Κυβέρνηση Κωνσταντίνου Κανάρη</w:t>
      </w:r>
      <w:r w:rsidRPr="00D11198">
        <w:rPr>
          <w:rFonts w:ascii="Times New Roman" w:hAnsi="Times New Roman"/>
          <w:color w:val="000000"/>
          <w:sz w:val="20"/>
          <w:szCs w:val="20"/>
        </w:rPr>
        <w:t>»</w:t>
      </w:r>
      <w:r w:rsidRPr="00D11198">
        <w:rPr>
          <w:rFonts w:ascii="Times New Roman" w:hAnsi="Times New Roman"/>
          <w:sz w:val="20"/>
          <w:szCs w:val="20"/>
        </w:rPr>
        <w:t xml:space="preserve">, στο Χριστόπουλος Γ. &amp; </w:t>
      </w:r>
      <w:proofErr w:type="spellStart"/>
      <w:r w:rsidRPr="00D11198">
        <w:rPr>
          <w:rFonts w:ascii="Times New Roman" w:hAnsi="Times New Roman"/>
          <w:sz w:val="20"/>
          <w:szCs w:val="20"/>
        </w:rPr>
        <w:t>Μπάστιας</w:t>
      </w:r>
      <w:proofErr w:type="spellEnd"/>
      <w:r w:rsidRPr="00D11198">
        <w:rPr>
          <w:rFonts w:ascii="Times New Roman" w:hAnsi="Times New Roman"/>
          <w:sz w:val="20"/>
          <w:szCs w:val="20"/>
        </w:rPr>
        <w:t xml:space="preserve"> Ι</w:t>
      </w:r>
      <w:r w:rsidRPr="00D11198">
        <w:rPr>
          <w:rFonts w:ascii="Times New Roman" w:hAnsi="Times New Roman"/>
          <w:i/>
          <w:sz w:val="20"/>
          <w:szCs w:val="20"/>
        </w:rPr>
        <w:t xml:space="preserve">., Ιστορία του Ελληνικού Έθνους. </w:t>
      </w:r>
      <w:proofErr w:type="spellStart"/>
      <w:r w:rsidRPr="00D11198">
        <w:rPr>
          <w:rFonts w:ascii="Times New Roman" w:hAnsi="Times New Roman"/>
          <w:i/>
          <w:sz w:val="20"/>
          <w:szCs w:val="20"/>
        </w:rPr>
        <w:t>Νεώτερος</w:t>
      </w:r>
      <w:proofErr w:type="spellEnd"/>
      <w:r w:rsidRPr="00D11198">
        <w:rPr>
          <w:rFonts w:ascii="Times New Roman" w:hAnsi="Times New Roman"/>
          <w:i/>
          <w:sz w:val="20"/>
          <w:szCs w:val="20"/>
        </w:rPr>
        <w:t xml:space="preserve"> Ελληνισμός από 1833 ως 1881 </w:t>
      </w:r>
      <w:r w:rsidRPr="00D11198">
        <w:rPr>
          <w:rFonts w:ascii="Times New Roman" w:hAnsi="Times New Roman"/>
          <w:sz w:val="20"/>
          <w:szCs w:val="20"/>
        </w:rPr>
        <w:t>(Αθήνα 1977),</w:t>
      </w:r>
      <w:r w:rsidRPr="00D11198">
        <w:rPr>
          <w:rFonts w:ascii="Times New Roman" w:hAnsi="Times New Roman"/>
          <w:sz w:val="20"/>
          <w:szCs w:val="20"/>
          <w:lang w:val="fr-FR"/>
        </w:rPr>
        <w:t xml:space="preserve"> 137-41</w:t>
      </w:r>
      <w:r w:rsidRPr="00D11198">
        <w:rPr>
          <w:rFonts w:ascii="Times New Roman" w:hAnsi="Times New Roman"/>
          <w:sz w:val="20"/>
          <w:szCs w:val="20"/>
        </w:rPr>
        <w:t>.</w:t>
      </w:r>
      <w:r w:rsidRPr="00D11198">
        <w:rPr>
          <w:rFonts w:ascii="Times New Roman" w:hAnsi="Times New Roman"/>
          <w:sz w:val="20"/>
          <w:szCs w:val="20"/>
          <w:lang w:val="fr-FR"/>
        </w:rPr>
        <w:t xml:space="preserve"> </w:t>
      </w:r>
      <w:r w:rsidRPr="00D11198">
        <w:rPr>
          <w:rFonts w:ascii="Times New Roman" w:hAnsi="Times New Roman"/>
          <w:sz w:val="20"/>
          <w:szCs w:val="20"/>
        </w:rPr>
        <w:t xml:space="preserve">Παπαδόπουλος, </w:t>
      </w:r>
      <w:proofErr w:type="spellStart"/>
      <w:r w:rsidRPr="00D11198">
        <w:rPr>
          <w:rFonts w:ascii="Times New Roman" w:hAnsi="Times New Roman"/>
          <w:sz w:val="20"/>
          <w:szCs w:val="20"/>
        </w:rPr>
        <w:t>Στ</w:t>
      </w:r>
      <w:proofErr w:type="spellEnd"/>
      <w:r w:rsidRPr="00D11198">
        <w:rPr>
          <w:rFonts w:ascii="Times New Roman" w:hAnsi="Times New Roman"/>
          <w:sz w:val="20"/>
          <w:szCs w:val="20"/>
        </w:rPr>
        <w:t xml:space="preserve">., </w:t>
      </w:r>
      <w:r w:rsidRPr="00D11198">
        <w:rPr>
          <w:rFonts w:ascii="Times New Roman" w:hAnsi="Times New Roman"/>
          <w:color w:val="000000"/>
          <w:sz w:val="20"/>
          <w:szCs w:val="20"/>
        </w:rPr>
        <w:t>«</w:t>
      </w:r>
      <w:r w:rsidRPr="00D11198">
        <w:rPr>
          <w:rFonts w:ascii="Times New Roman" w:hAnsi="Times New Roman"/>
          <w:sz w:val="20"/>
          <w:szCs w:val="20"/>
        </w:rPr>
        <w:t>Κυβέρνηση Δημητρίου Βούλγαρη</w:t>
      </w:r>
      <w:r w:rsidRPr="00D11198">
        <w:rPr>
          <w:rFonts w:ascii="Times New Roman" w:hAnsi="Times New Roman"/>
          <w:color w:val="000000"/>
          <w:sz w:val="20"/>
          <w:szCs w:val="20"/>
        </w:rPr>
        <w:t>»</w:t>
      </w:r>
      <w:r w:rsidRPr="00D11198">
        <w:rPr>
          <w:rFonts w:ascii="Times New Roman" w:hAnsi="Times New Roman"/>
          <w:sz w:val="20"/>
          <w:szCs w:val="20"/>
        </w:rPr>
        <w:t xml:space="preserve">, στο Χριστόπουλος Γ. &amp; </w:t>
      </w:r>
      <w:proofErr w:type="spellStart"/>
      <w:r w:rsidRPr="00D11198">
        <w:rPr>
          <w:rFonts w:ascii="Times New Roman" w:hAnsi="Times New Roman"/>
          <w:sz w:val="20"/>
          <w:szCs w:val="20"/>
        </w:rPr>
        <w:t>Μπάστιας</w:t>
      </w:r>
      <w:proofErr w:type="spellEnd"/>
      <w:r w:rsidRPr="00D11198">
        <w:rPr>
          <w:rFonts w:ascii="Times New Roman" w:hAnsi="Times New Roman"/>
          <w:sz w:val="20"/>
          <w:szCs w:val="20"/>
        </w:rPr>
        <w:t xml:space="preserve"> Ι</w:t>
      </w:r>
      <w:r w:rsidRPr="00D11198">
        <w:rPr>
          <w:rFonts w:ascii="Times New Roman" w:hAnsi="Times New Roman"/>
          <w:i/>
          <w:sz w:val="20"/>
          <w:szCs w:val="20"/>
        </w:rPr>
        <w:t xml:space="preserve">., Ιστορία του Ελληνικού Έθνους. </w:t>
      </w:r>
      <w:proofErr w:type="spellStart"/>
      <w:r w:rsidRPr="00D11198">
        <w:rPr>
          <w:rFonts w:ascii="Times New Roman" w:hAnsi="Times New Roman"/>
          <w:i/>
          <w:sz w:val="20"/>
          <w:szCs w:val="20"/>
        </w:rPr>
        <w:t>Νεώτερος</w:t>
      </w:r>
      <w:proofErr w:type="spellEnd"/>
      <w:r w:rsidRPr="00D11198">
        <w:rPr>
          <w:rFonts w:ascii="Times New Roman" w:hAnsi="Times New Roman"/>
          <w:i/>
          <w:sz w:val="20"/>
          <w:szCs w:val="20"/>
        </w:rPr>
        <w:t xml:space="preserve"> Ελληνισμός από 1833 ως 1881</w:t>
      </w:r>
      <w:r w:rsidRPr="00D11198">
        <w:rPr>
          <w:rFonts w:ascii="Times New Roman" w:hAnsi="Times New Roman"/>
          <w:sz w:val="20"/>
          <w:szCs w:val="20"/>
        </w:rPr>
        <w:t>,</w:t>
      </w:r>
      <w:r w:rsidRPr="00D11198">
        <w:rPr>
          <w:rFonts w:ascii="Times New Roman" w:hAnsi="Times New Roman"/>
          <w:sz w:val="20"/>
          <w:szCs w:val="20"/>
          <w:lang w:val="fr-FR"/>
        </w:rPr>
        <w:t xml:space="preserve"> 165</w:t>
      </w:r>
      <w:r w:rsidRPr="00D11198">
        <w:rPr>
          <w:rFonts w:ascii="Times New Roman" w:hAnsi="Times New Roman"/>
          <w:sz w:val="20"/>
          <w:szCs w:val="20"/>
        </w:rPr>
        <w:t xml:space="preserve">. Μοσχονάς, Ν., </w:t>
      </w:r>
      <w:r w:rsidRPr="00D11198">
        <w:rPr>
          <w:rFonts w:ascii="Times New Roman" w:hAnsi="Times New Roman"/>
          <w:color w:val="000000"/>
          <w:sz w:val="20"/>
          <w:szCs w:val="20"/>
        </w:rPr>
        <w:t>«</w:t>
      </w:r>
      <w:r w:rsidRPr="00D11198">
        <w:rPr>
          <w:rFonts w:ascii="Times New Roman" w:hAnsi="Times New Roman"/>
          <w:sz w:val="20"/>
          <w:szCs w:val="20"/>
        </w:rPr>
        <w:t>Το Ιόνιο Κράτος</w:t>
      </w:r>
      <w:r w:rsidRPr="00D11198">
        <w:rPr>
          <w:rFonts w:ascii="Times New Roman" w:hAnsi="Times New Roman"/>
          <w:color w:val="000000"/>
          <w:sz w:val="20"/>
          <w:szCs w:val="20"/>
        </w:rPr>
        <w:t>»</w:t>
      </w:r>
      <w:r w:rsidRPr="00D11198">
        <w:rPr>
          <w:rFonts w:ascii="Times New Roman" w:hAnsi="Times New Roman"/>
          <w:sz w:val="20"/>
          <w:szCs w:val="20"/>
        </w:rPr>
        <w:t xml:space="preserve"> στο Χριστόπουλος Γ. &amp; </w:t>
      </w:r>
      <w:proofErr w:type="spellStart"/>
      <w:r w:rsidRPr="00D11198">
        <w:rPr>
          <w:rFonts w:ascii="Times New Roman" w:hAnsi="Times New Roman"/>
          <w:sz w:val="20"/>
          <w:szCs w:val="20"/>
        </w:rPr>
        <w:t>Μπάστιας</w:t>
      </w:r>
      <w:proofErr w:type="spellEnd"/>
      <w:r w:rsidRPr="00D11198">
        <w:rPr>
          <w:rFonts w:ascii="Times New Roman" w:hAnsi="Times New Roman"/>
          <w:sz w:val="20"/>
          <w:szCs w:val="20"/>
        </w:rPr>
        <w:t xml:space="preserve"> Ι</w:t>
      </w:r>
      <w:r w:rsidRPr="00D11198">
        <w:rPr>
          <w:rFonts w:ascii="Times New Roman" w:hAnsi="Times New Roman"/>
          <w:i/>
          <w:sz w:val="20"/>
          <w:szCs w:val="20"/>
        </w:rPr>
        <w:t xml:space="preserve">., Ιστορία του Ελληνικού Έθνους. </w:t>
      </w:r>
      <w:proofErr w:type="spellStart"/>
      <w:r w:rsidRPr="00D11198">
        <w:rPr>
          <w:rFonts w:ascii="Times New Roman" w:hAnsi="Times New Roman"/>
          <w:i/>
          <w:sz w:val="20"/>
          <w:szCs w:val="20"/>
        </w:rPr>
        <w:t>Νεώτερος</w:t>
      </w:r>
      <w:proofErr w:type="spellEnd"/>
      <w:r w:rsidRPr="00D11198">
        <w:rPr>
          <w:rFonts w:ascii="Times New Roman" w:hAnsi="Times New Roman"/>
          <w:i/>
          <w:sz w:val="20"/>
          <w:szCs w:val="20"/>
          <w:lang w:val="en-US"/>
        </w:rPr>
        <w:t xml:space="preserve"> </w:t>
      </w:r>
      <w:r w:rsidRPr="00D11198">
        <w:rPr>
          <w:rFonts w:ascii="Times New Roman" w:hAnsi="Times New Roman"/>
          <w:i/>
          <w:sz w:val="20"/>
          <w:szCs w:val="20"/>
        </w:rPr>
        <w:t>Ελληνισμός</w:t>
      </w:r>
      <w:r w:rsidRPr="00D11198">
        <w:rPr>
          <w:rFonts w:ascii="Times New Roman" w:hAnsi="Times New Roman"/>
          <w:i/>
          <w:sz w:val="20"/>
          <w:szCs w:val="20"/>
          <w:lang w:val="en-US"/>
        </w:rPr>
        <w:t xml:space="preserve"> </w:t>
      </w:r>
      <w:r w:rsidRPr="00D11198">
        <w:rPr>
          <w:rFonts w:ascii="Times New Roman" w:hAnsi="Times New Roman"/>
          <w:i/>
          <w:sz w:val="20"/>
          <w:szCs w:val="20"/>
        </w:rPr>
        <w:t>από</w:t>
      </w:r>
      <w:r w:rsidRPr="00D11198">
        <w:rPr>
          <w:rFonts w:ascii="Times New Roman" w:hAnsi="Times New Roman"/>
          <w:i/>
          <w:sz w:val="20"/>
          <w:szCs w:val="20"/>
          <w:lang w:val="en-US"/>
        </w:rPr>
        <w:t xml:space="preserve"> 1833 </w:t>
      </w:r>
      <w:r w:rsidRPr="00D11198">
        <w:rPr>
          <w:rFonts w:ascii="Times New Roman" w:hAnsi="Times New Roman"/>
          <w:i/>
          <w:sz w:val="20"/>
          <w:szCs w:val="20"/>
        </w:rPr>
        <w:t>ως</w:t>
      </w:r>
      <w:r w:rsidRPr="00D11198">
        <w:rPr>
          <w:rFonts w:ascii="Times New Roman" w:hAnsi="Times New Roman"/>
          <w:i/>
          <w:sz w:val="20"/>
          <w:szCs w:val="20"/>
          <w:lang w:val="en-US"/>
        </w:rPr>
        <w:t xml:space="preserve"> 1881</w:t>
      </w:r>
      <w:r w:rsidRPr="00D11198">
        <w:rPr>
          <w:rFonts w:ascii="Times New Roman" w:hAnsi="Times New Roman"/>
          <w:sz w:val="20"/>
          <w:szCs w:val="20"/>
          <w:lang w:val="en-US"/>
        </w:rPr>
        <w:t>,</w:t>
      </w:r>
      <w:r w:rsidRPr="00D11198">
        <w:rPr>
          <w:rFonts w:ascii="Times New Roman" w:hAnsi="Times New Roman"/>
          <w:i/>
          <w:sz w:val="20"/>
          <w:szCs w:val="20"/>
          <w:lang w:val="en-US"/>
        </w:rPr>
        <w:t xml:space="preserve"> </w:t>
      </w:r>
      <w:r w:rsidRPr="00D11198">
        <w:rPr>
          <w:rFonts w:ascii="Times New Roman" w:hAnsi="Times New Roman"/>
          <w:sz w:val="20"/>
          <w:szCs w:val="20"/>
          <w:lang w:val="en-US"/>
        </w:rPr>
        <w:t>217. The National Archives (</w:t>
      </w:r>
      <w:r w:rsidRPr="00D11198">
        <w:rPr>
          <w:rFonts w:ascii="Times New Roman" w:hAnsi="Times New Roman"/>
          <w:sz w:val="20"/>
          <w:szCs w:val="20"/>
          <w:lang w:val="fr-FR"/>
        </w:rPr>
        <w:t xml:space="preserve">T.N.A.), ADM. 116/3098, </w:t>
      </w:r>
      <w:proofErr w:type="spellStart"/>
      <w:r w:rsidRPr="00D11198">
        <w:rPr>
          <w:rFonts w:ascii="Times New Roman" w:hAnsi="Times New Roman"/>
          <w:sz w:val="20"/>
          <w:szCs w:val="20"/>
          <w:lang w:val="fr-FR"/>
        </w:rPr>
        <w:t>Admiralty</w:t>
      </w:r>
      <w:proofErr w:type="spellEnd"/>
      <w:r w:rsidRPr="00D11198">
        <w:rPr>
          <w:rFonts w:ascii="Times New Roman" w:hAnsi="Times New Roman"/>
          <w:sz w:val="20"/>
          <w:szCs w:val="20"/>
          <w:lang w:val="fr-FR"/>
        </w:rPr>
        <w:t xml:space="preserve"> </w:t>
      </w:r>
      <w:proofErr w:type="spellStart"/>
      <w:r w:rsidRPr="00D11198">
        <w:rPr>
          <w:rFonts w:ascii="Times New Roman" w:hAnsi="Times New Roman"/>
          <w:sz w:val="20"/>
          <w:szCs w:val="20"/>
          <w:lang w:val="fr-FR"/>
        </w:rPr>
        <w:t>War</w:t>
      </w:r>
      <w:proofErr w:type="spellEnd"/>
      <w:r w:rsidRPr="00D11198">
        <w:rPr>
          <w:rFonts w:ascii="Times New Roman" w:hAnsi="Times New Roman"/>
          <w:sz w:val="20"/>
          <w:szCs w:val="20"/>
          <w:lang w:val="fr-FR"/>
        </w:rPr>
        <w:t xml:space="preserve"> Staff </w:t>
      </w:r>
      <w:proofErr w:type="spellStart"/>
      <w:r w:rsidRPr="00D11198">
        <w:rPr>
          <w:rFonts w:ascii="Times New Roman" w:hAnsi="Times New Roman"/>
          <w:sz w:val="20"/>
          <w:szCs w:val="20"/>
          <w:lang w:val="fr-FR"/>
        </w:rPr>
        <w:t>Memorandum</w:t>
      </w:r>
      <w:proofErr w:type="spellEnd"/>
      <w:r w:rsidRPr="00D11198">
        <w:rPr>
          <w:rFonts w:ascii="Times New Roman" w:hAnsi="Times New Roman"/>
          <w:sz w:val="20"/>
          <w:szCs w:val="20"/>
          <w:lang w:val="fr-FR"/>
        </w:rPr>
        <w:t xml:space="preserve">, 28 </w:t>
      </w:r>
      <w:r w:rsidRPr="00D11198">
        <w:rPr>
          <w:rFonts w:ascii="Times New Roman" w:hAnsi="Times New Roman"/>
          <w:sz w:val="20"/>
          <w:szCs w:val="20"/>
        </w:rPr>
        <w:t>Οκτωβρίου</w:t>
      </w:r>
      <w:r w:rsidRPr="00D11198">
        <w:rPr>
          <w:rFonts w:ascii="Times New Roman" w:hAnsi="Times New Roman"/>
          <w:sz w:val="20"/>
          <w:szCs w:val="20"/>
          <w:lang w:val="fr-FR"/>
        </w:rPr>
        <w:t xml:space="preserve"> 1912</w:t>
      </w:r>
      <w:r w:rsidRPr="00D11198">
        <w:rPr>
          <w:rFonts w:ascii="Times New Roman" w:hAnsi="Times New Roman"/>
          <w:sz w:val="20"/>
          <w:szCs w:val="20"/>
          <w:lang w:val="en-US"/>
        </w:rPr>
        <w:t>.</w:t>
      </w:r>
    </w:p>
  </w:footnote>
  <w:footnote w:id="2">
    <w:p w14:paraId="1DDD5A08" w14:textId="77777777" w:rsidR="0079233B" w:rsidRPr="00D11198" w:rsidRDefault="0079233B" w:rsidP="0079233B">
      <w:pPr>
        <w:pStyle w:val="aa"/>
        <w:ind w:left="-1134" w:right="-1333"/>
        <w:jc w:val="both"/>
        <w:rPr>
          <w:lang w:val="el-GR"/>
        </w:rPr>
      </w:pPr>
      <w:r w:rsidRPr="00D11198">
        <w:rPr>
          <w:rStyle w:val="ab"/>
          <w:rFonts w:eastAsiaTheme="majorEastAsia"/>
        </w:rPr>
        <w:footnoteRef/>
      </w:r>
      <w:r w:rsidRPr="00D11198">
        <w:rPr>
          <w:lang w:val="en-US"/>
        </w:rPr>
        <w:t xml:space="preserve"> Fotakis, Z., </w:t>
      </w:r>
      <w:r w:rsidRPr="00D11198">
        <w:rPr>
          <w:i/>
          <w:lang w:val="en-US"/>
        </w:rPr>
        <w:t>Greek Naval Strategy and Policy, 1910-1919</w:t>
      </w:r>
      <w:r w:rsidRPr="00D11198">
        <w:rPr>
          <w:lang w:val="en-US"/>
        </w:rPr>
        <w:t xml:space="preserve">, (London &amp; New York 2005), 4. </w:t>
      </w:r>
      <w:proofErr w:type="spellStart"/>
      <w:r w:rsidRPr="00D11198">
        <w:rPr>
          <w:lang w:val="el-GR"/>
        </w:rPr>
        <w:t>Σουρβίνος</w:t>
      </w:r>
      <w:proofErr w:type="spellEnd"/>
      <w:r w:rsidRPr="00D11198">
        <w:rPr>
          <w:lang w:val="el-GR"/>
        </w:rPr>
        <w:t xml:space="preserve">, Κ., «Το Πρόγραμμα Εξοπλισμού του Πολεμικού Ναυτικού, 1824-1989», </w:t>
      </w:r>
      <w:r w:rsidRPr="00D11198">
        <w:rPr>
          <w:i/>
          <w:lang w:val="el-GR"/>
        </w:rPr>
        <w:t>Ναυτική Επιθεώρηση</w:t>
      </w:r>
      <w:r w:rsidRPr="00D11198">
        <w:rPr>
          <w:lang w:val="el-GR"/>
        </w:rPr>
        <w:t xml:space="preserve">, 459 (1989), 206. </w:t>
      </w:r>
      <w:r w:rsidRPr="00D11198">
        <w:rPr>
          <w:lang w:val="el-GR"/>
        </w:rPr>
        <w:t xml:space="preserve">Φωκάς, Δ., </w:t>
      </w:r>
      <w:r w:rsidRPr="00D11198">
        <w:rPr>
          <w:i/>
          <w:iCs/>
          <w:lang w:val="el-GR"/>
        </w:rPr>
        <w:t xml:space="preserve"> Χρονικά του Ελληνικού Ναυτικού, 1833-1873 </w:t>
      </w:r>
      <w:r w:rsidRPr="00D11198">
        <w:rPr>
          <w:lang w:val="el-GR"/>
        </w:rPr>
        <w:t xml:space="preserve">(Αθήνα 1923), 19-20, 30-37. </w:t>
      </w:r>
    </w:p>
  </w:footnote>
  <w:footnote w:id="3">
    <w:p w14:paraId="4FD3AE09" w14:textId="77777777" w:rsidR="0079233B" w:rsidRPr="00D11198" w:rsidRDefault="0079233B" w:rsidP="0079233B">
      <w:pPr>
        <w:pStyle w:val="aa"/>
        <w:ind w:left="-1134" w:right="-1333"/>
        <w:jc w:val="both"/>
        <w:rPr>
          <w:lang w:val="en-US"/>
        </w:rPr>
      </w:pPr>
      <w:r w:rsidRPr="00D11198">
        <w:rPr>
          <w:rStyle w:val="ab"/>
          <w:rFonts w:eastAsiaTheme="majorEastAsia"/>
        </w:rPr>
        <w:footnoteRef/>
      </w:r>
      <w:r w:rsidRPr="00D11198">
        <w:rPr>
          <w:lang w:val="el-GR"/>
        </w:rPr>
        <w:t xml:space="preserve"> </w:t>
      </w:r>
      <w:proofErr w:type="spellStart"/>
      <w:r w:rsidRPr="00D11198">
        <w:rPr>
          <w:lang w:val="el-GR"/>
        </w:rPr>
        <w:t>Σουρβίνος</w:t>
      </w:r>
      <w:proofErr w:type="spellEnd"/>
      <w:r w:rsidRPr="00D11198">
        <w:rPr>
          <w:lang w:val="el-GR"/>
        </w:rPr>
        <w:t>, «Το Πρόγραμμα Εξοπλισμού του Πολεμικού Ναυτικού», 206. Φωκάς</w:t>
      </w:r>
      <w:r w:rsidRPr="00D11198">
        <w:rPr>
          <w:lang w:val="en-US"/>
        </w:rPr>
        <w:t xml:space="preserve">, </w:t>
      </w:r>
      <w:r w:rsidRPr="00D11198">
        <w:rPr>
          <w:i/>
          <w:iCs/>
          <w:lang w:val="el-GR"/>
        </w:rPr>
        <w:t>Χρονικά</w:t>
      </w:r>
      <w:r w:rsidRPr="00D11198">
        <w:rPr>
          <w:i/>
          <w:iCs/>
          <w:lang w:val="en-US"/>
        </w:rPr>
        <w:t xml:space="preserve"> </w:t>
      </w:r>
      <w:r w:rsidRPr="00D11198">
        <w:rPr>
          <w:i/>
          <w:iCs/>
          <w:lang w:val="el-GR"/>
        </w:rPr>
        <w:t>του</w:t>
      </w:r>
      <w:r w:rsidRPr="00D11198">
        <w:rPr>
          <w:i/>
          <w:iCs/>
          <w:lang w:val="en-US"/>
        </w:rPr>
        <w:t xml:space="preserve"> </w:t>
      </w:r>
      <w:r w:rsidRPr="00D11198">
        <w:rPr>
          <w:i/>
          <w:iCs/>
          <w:lang w:val="el-GR"/>
        </w:rPr>
        <w:t>Ελληνικού</w:t>
      </w:r>
      <w:r w:rsidRPr="00D11198">
        <w:rPr>
          <w:i/>
          <w:iCs/>
          <w:lang w:val="en-US"/>
        </w:rPr>
        <w:t xml:space="preserve"> </w:t>
      </w:r>
      <w:r w:rsidRPr="00D11198">
        <w:rPr>
          <w:i/>
          <w:iCs/>
          <w:lang w:val="el-GR"/>
        </w:rPr>
        <w:t>Ναυτικού</w:t>
      </w:r>
      <w:r w:rsidRPr="00D11198">
        <w:rPr>
          <w:i/>
          <w:iCs/>
          <w:lang w:val="en-US"/>
        </w:rPr>
        <w:t>,</w:t>
      </w:r>
      <w:r w:rsidRPr="00D11198">
        <w:rPr>
          <w:iCs/>
          <w:lang w:val="en-US"/>
        </w:rPr>
        <w:t xml:space="preserve"> 130-44.</w:t>
      </w:r>
      <w:r w:rsidRPr="00D11198">
        <w:rPr>
          <w:lang w:val="en-US"/>
        </w:rPr>
        <w:t xml:space="preserve"> Tracy, N., “Technology and Weapons: 1300-1850”, </w:t>
      </w:r>
      <w:r w:rsidRPr="00D11198">
        <w:rPr>
          <w:i/>
          <w:lang w:val="en-US"/>
        </w:rPr>
        <w:t>Oxford Encyclopedia of Maritime History</w:t>
      </w:r>
      <w:r w:rsidRPr="00D11198">
        <w:rPr>
          <w:lang w:val="en-US"/>
        </w:rPr>
        <w:t>, vol. 4 (Oxford, 2007), 105.</w:t>
      </w:r>
    </w:p>
  </w:footnote>
  <w:footnote w:id="4">
    <w:p w14:paraId="06C873E7" w14:textId="77777777" w:rsidR="0079233B" w:rsidRPr="00D11198" w:rsidRDefault="0079233B" w:rsidP="0079233B">
      <w:pPr>
        <w:pStyle w:val="aa"/>
        <w:tabs>
          <w:tab w:val="left" w:pos="1982"/>
        </w:tabs>
        <w:ind w:left="-1134" w:right="-1333"/>
        <w:jc w:val="both"/>
        <w:rPr>
          <w:lang w:val="el-GR"/>
        </w:rPr>
      </w:pPr>
      <w:r w:rsidRPr="00D11198">
        <w:rPr>
          <w:rStyle w:val="ab"/>
          <w:rFonts w:eastAsiaTheme="majorEastAsia"/>
        </w:rPr>
        <w:footnoteRef/>
      </w:r>
      <w:r w:rsidRPr="00D11198">
        <w:rPr>
          <w:lang w:val="el-GR"/>
        </w:rPr>
        <w:t xml:space="preserve"> </w:t>
      </w:r>
      <w:proofErr w:type="spellStart"/>
      <w:r w:rsidRPr="00D11198">
        <w:rPr>
          <w:lang w:val="el-GR"/>
        </w:rPr>
        <w:t>Σουρβίνος</w:t>
      </w:r>
      <w:proofErr w:type="spellEnd"/>
      <w:r w:rsidRPr="00D11198">
        <w:rPr>
          <w:lang w:val="el-GR"/>
        </w:rPr>
        <w:t xml:space="preserve">, «Το Πρόγραμμα Εξοπλισμού του Πολεμικού Ναυτικού», 206-07. Φωκάς, </w:t>
      </w:r>
      <w:r w:rsidRPr="00D11198">
        <w:rPr>
          <w:i/>
          <w:iCs/>
          <w:lang w:val="el-GR"/>
        </w:rPr>
        <w:t>Χρονικά του Ελληνικού Ναυτικού,</w:t>
      </w:r>
      <w:r w:rsidRPr="00D11198">
        <w:rPr>
          <w:iCs/>
          <w:lang w:val="el-GR"/>
        </w:rPr>
        <w:t xml:space="preserve"> </w:t>
      </w:r>
      <w:r w:rsidRPr="00D11198">
        <w:rPr>
          <w:lang w:val="el-GR"/>
        </w:rPr>
        <w:t>249-55, 270-82.</w:t>
      </w:r>
      <w:r w:rsidRPr="00D11198">
        <w:rPr>
          <w:lang w:val="el-GR"/>
        </w:rPr>
        <w:tab/>
      </w:r>
    </w:p>
  </w:footnote>
  <w:footnote w:id="5">
    <w:p w14:paraId="53131638" w14:textId="77777777" w:rsidR="0079233B" w:rsidRPr="00D11198" w:rsidRDefault="0079233B" w:rsidP="0079233B">
      <w:pPr>
        <w:pStyle w:val="aa"/>
        <w:ind w:left="-1134" w:right="-1333"/>
        <w:jc w:val="both"/>
        <w:rPr>
          <w:lang w:val="el-GR"/>
        </w:rPr>
      </w:pPr>
      <w:r w:rsidRPr="00D11198">
        <w:rPr>
          <w:rStyle w:val="ab"/>
          <w:rFonts w:eastAsiaTheme="majorEastAsia"/>
        </w:rPr>
        <w:footnoteRef/>
      </w:r>
      <w:r w:rsidRPr="00D11198">
        <w:rPr>
          <w:lang w:val="el-GR"/>
        </w:rPr>
        <w:t xml:space="preserve"> </w:t>
      </w:r>
      <w:r w:rsidRPr="00D11198">
        <w:rPr>
          <w:lang w:val="el-GR"/>
        </w:rPr>
        <w:t>Η πληρέστερη χρονογραφία που αναφέρεται στη στασιμότητα του ελληνικού ναυτικού την περίοδο αυτή είναι</w:t>
      </w:r>
      <w:r w:rsidRPr="00D11198">
        <w:rPr>
          <w:i/>
          <w:iCs/>
          <w:lang w:val="el-GR"/>
        </w:rPr>
        <w:t xml:space="preserve"> </w:t>
      </w:r>
      <w:r w:rsidRPr="00D11198">
        <w:rPr>
          <w:lang w:val="el-GR"/>
        </w:rPr>
        <w:t>η Φωκάς, Δ.</w:t>
      </w:r>
      <w:r w:rsidRPr="00D11198">
        <w:rPr>
          <w:i/>
          <w:iCs/>
          <w:lang w:val="el-GR"/>
        </w:rPr>
        <w:t xml:space="preserve">, Χρονικά του Ελληνικού Ναυτικού, 1833-1873 </w:t>
      </w:r>
      <w:r w:rsidRPr="00D11198">
        <w:rPr>
          <w:lang w:val="el-GR"/>
        </w:rPr>
        <w:t>(Αθήνα 1923).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3B"/>
    <w:rsid w:val="0012624F"/>
    <w:rsid w:val="001827DF"/>
    <w:rsid w:val="0079233B"/>
    <w:rsid w:val="00795C00"/>
    <w:rsid w:val="00B45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6A28"/>
  <w15:chartTrackingRefBased/>
  <w15:docId w15:val="{5C144689-6ED1-4220-9649-B4A0E37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33B"/>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7923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7923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79233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79233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79233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79233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79233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79233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79233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233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233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233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233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233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23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23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23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233B"/>
    <w:rPr>
      <w:rFonts w:eastAsiaTheme="majorEastAsia" w:cstheme="majorBidi"/>
      <w:color w:val="272727" w:themeColor="text1" w:themeTint="D8"/>
    </w:rPr>
  </w:style>
  <w:style w:type="paragraph" w:styleId="a3">
    <w:name w:val="Title"/>
    <w:basedOn w:val="a"/>
    <w:next w:val="a"/>
    <w:link w:val="Char"/>
    <w:uiPriority w:val="10"/>
    <w:qFormat/>
    <w:rsid w:val="007923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7923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233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7923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233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79233B"/>
    <w:rPr>
      <w:i/>
      <w:iCs/>
      <w:color w:val="404040" w:themeColor="text1" w:themeTint="BF"/>
    </w:rPr>
  </w:style>
  <w:style w:type="paragraph" w:styleId="a6">
    <w:name w:val="List Paragraph"/>
    <w:basedOn w:val="a"/>
    <w:uiPriority w:val="34"/>
    <w:qFormat/>
    <w:rsid w:val="0079233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7">
    <w:name w:val="Intense Emphasis"/>
    <w:basedOn w:val="a0"/>
    <w:uiPriority w:val="21"/>
    <w:qFormat/>
    <w:rsid w:val="0079233B"/>
    <w:rPr>
      <w:i/>
      <w:iCs/>
      <w:color w:val="0F4761" w:themeColor="accent1" w:themeShade="BF"/>
    </w:rPr>
  </w:style>
  <w:style w:type="paragraph" w:styleId="a8">
    <w:name w:val="Intense Quote"/>
    <w:basedOn w:val="a"/>
    <w:next w:val="a"/>
    <w:link w:val="Char2"/>
    <w:uiPriority w:val="30"/>
    <w:qFormat/>
    <w:rsid w:val="0079233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79233B"/>
    <w:rPr>
      <w:i/>
      <w:iCs/>
      <w:color w:val="0F4761" w:themeColor="accent1" w:themeShade="BF"/>
    </w:rPr>
  </w:style>
  <w:style w:type="character" w:styleId="a9">
    <w:name w:val="Intense Reference"/>
    <w:basedOn w:val="a0"/>
    <w:uiPriority w:val="32"/>
    <w:qFormat/>
    <w:rsid w:val="0079233B"/>
    <w:rPr>
      <w:b/>
      <w:bCs/>
      <w:smallCaps/>
      <w:color w:val="0F4761" w:themeColor="accent1" w:themeShade="BF"/>
      <w:spacing w:val="5"/>
    </w:rPr>
  </w:style>
  <w:style w:type="paragraph" w:styleId="aa">
    <w:name w:val="footnote text"/>
    <w:basedOn w:val="a"/>
    <w:link w:val="Char3"/>
    <w:uiPriority w:val="99"/>
    <w:rsid w:val="0079233B"/>
    <w:pPr>
      <w:spacing w:after="0" w:line="240" w:lineRule="auto"/>
    </w:pPr>
    <w:rPr>
      <w:rFonts w:ascii="Times New Roman" w:eastAsia="Times New Roman" w:hAnsi="Times New Roman"/>
      <w:sz w:val="20"/>
      <w:szCs w:val="20"/>
      <w:lang w:val="en-GB" w:eastAsia="el-GR"/>
    </w:rPr>
  </w:style>
  <w:style w:type="character" w:customStyle="1" w:styleId="Char3">
    <w:name w:val="Κείμενο υποσημείωσης Char"/>
    <w:basedOn w:val="a0"/>
    <w:link w:val="aa"/>
    <w:uiPriority w:val="99"/>
    <w:rsid w:val="0079233B"/>
    <w:rPr>
      <w:rFonts w:ascii="Times New Roman" w:eastAsia="Times New Roman" w:hAnsi="Times New Roman" w:cs="Times New Roman"/>
      <w:kern w:val="0"/>
      <w:sz w:val="20"/>
      <w:szCs w:val="20"/>
      <w:lang w:val="en-GB" w:eastAsia="el-GR"/>
      <w14:ligatures w14:val="none"/>
    </w:rPr>
  </w:style>
  <w:style w:type="character" w:styleId="ab">
    <w:name w:val="footnote reference"/>
    <w:uiPriority w:val="99"/>
    <w:semiHidden/>
    <w:rsid w:val="00792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1885</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Fotakis Zisis</dc:creator>
  <cp:keywords/>
  <dc:description/>
  <cp:lastModifiedBy>Fotakis Zisis</cp:lastModifiedBy>
  <cp:revision>1</cp:revision>
  <dcterms:created xsi:type="dcterms:W3CDTF">2025-05-19T06:46:00Z</dcterms:created>
  <dcterms:modified xsi:type="dcterms:W3CDTF">2025-05-19T06:47:00Z</dcterms:modified>
</cp:coreProperties>
</file>